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B0A1" w14:textId="3A46F8B9" w:rsidR="006D37A0" w:rsidRDefault="006D37A0" w:rsidP="006D37A0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en-CA"/>
        </w:rPr>
      </w:pPr>
      <w:r w:rsidRPr="006D37A0">
        <w:rPr>
          <w:rFonts w:ascii="Times New Roman" w:eastAsia="Times New Roman" w:hAnsi="Times New Roman" w:cs="Times New Roman"/>
          <w:b/>
          <w:bCs/>
          <w:color w:val="000000"/>
          <w:lang w:eastAsia="en-CA"/>
        </w:rPr>
        <w:t xml:space="preserve">Acute Kidney Injury Discharge Template and/or Nephrology sign-off note: </w:t>
      </w: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provide copy to patient’s primary care provider and to patient/family/</w:t>
      </w:r>
      <w:proofErr w:type="gramStart"/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caregiver</w:t>
      </w:r>
      <w:proofErr w:type="gramEnd"/>
    </w:p>
    <w:p w14:paraId="4FC0A92C" w14:textId="628416B5" w:rsidR="006D37A0" w:rsidRPr="006D37A0" w:rsidRDefault="006D37A0" w:rsidP="006D37A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color w:val="FF0000"/>
        </w:rPr>
        <w:t xml:space="preserve">Red font: need to fill in patient </w:t>
      </w:r>
      <w:r>
        <w:rPr>
          <w:color w:val="FF0000"/>
        </w:rPr>
        <w:t>details.</w:t>
      </w:r>
    </w:p>
    <w:p w14:paraId="4E4CEDC6" w14:textId="77777777" w:rsidR="006D37A0" w:rsidRPr="006D37A0" w:rsidRDefault="006D37A0" w:rsidP="006D37A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 xml:space="preserve">The </w:t>
      </w:r>
      <w:proofErr w:type="gramStart"/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above named</w:t>
      </w:r>
      <w:proofErr w:type="gramEnd"/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 xml:space="preserve"> person was admitted to hospital and developed [</w:t>
      </w:r>
      <w:r w:rsidRPr="006D37A0">
        <w:rPr>
          <w:rFonts w:ascii="Times New Roman" w:eastAsia="Times New Roman" w:hAnsi="Times New Roman" w:cs="Times New Roman"/>
          <w:color w:val="FF0000"/>
          <w:lang w:eastAsia="en-CA"/>
        </w:rPr>
        <w:t>mild/moderate/severe]</w:t>
      </w: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 xml:space="preserve"> acute kidney injury (AKI) secondary to [</w:t>
      </w:r>
      <w:proofErr w:type="spellStart"/>
      <w:r w:rsidRPr="006D37A0">
        <w:rPr>
          <w:rFonts w:ascii="Times New Roman" w:eastAsia="Times New Roman" w:hAnsi="Times New Roman" w:cs="Times New Roman"/>
          <w:color w:val="FF0000"/>
          <w:lang w:eastAsia="en-CA"/>
        </w:rPr>
        <w:t>xxxx</w:t>
      </w:r>
      <w:proofErr w:type="spellEnd"/>
      <w:r w:rsidRPr="006D37A0">
        <w:rPr>
          <w:rFonts w:ascii="Times New Roman" w:eastAsia="Times New Roman" w:hAnsi="Times New Roman" w:cs="Times New Roman"/>
          <w:color w:val="FF0000"/>
          <w:lang w:eastAsia="en-CA"/>
        </w:rPr>
        <w:t>]</w:t>
      </w: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. </w:t>
      </w:r>
    </w:p>
    <w:p w14:paraId="784AA43C" w14:textId="77777777" w:rsidR="006D37A0" w:rsidRPr="006D37A0" w:rsidRDefault="006D37A0" w:rsidP="006D37A0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en-CA"/>
        </w:rPr>
      </w:pP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 xml:space="preserve">Highest creatinine in the hospital: </w:t>
      </w:r>
      <w:r w:rsidRPr="006D37A0">
        <w:rPr>
          <w:rFonts w:ascii="Times New Roman" w:eastAsia="Times New Roman" w:hAnsi="Times New Roman" w:cs="Times New Roman"/>
          <w:color w:val="FF0000"/>
          <w:lang w:eastAsia="en-CA"/>
        </w:rPr>
        <w:t>xx</w:t>
      </w: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 xml:space="preserve"> </w:t>
      </w:r>
      <w:proofErr w:type="spellStart"/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umol</w:t>
      </w:r>
      <w:proofErr w:type="spellEnd"/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/l. (</w:t>
      </w:r>
      <w:r w:rsidRPr="006D37A0">
        <w:rPr>
          <w:rFonts w:ascii="Times New Roman" w:eastAsia="Times New Roman" w:hAnsi="Times New Roman" w:cs="Times New Roman"/>
          <w:color w:val="FF0000"/>
          <w:lang w:eastAsia="en-CA"/>
        </w:rPr>
        <w:t>date</w:t>
      </w: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)</w:t>
      </w:r>
    </w:p>
    <w:p w14:paraId="628B93CC" w14:textId="77777777" w:rsidR="006D37A0" w:rsidRPr="006D37A0" w:rsidRDefault="006D37A0" w:rsidP="006D37A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en-CA"/>
        </w:rPr>
      </w:pP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The patient [</w:t>
      </w:r>
      <w:r w:rsidRPr="006D37A0">
        <w:rPr>
          <w:rFonts w:ascii="Times New Roman" w:eastAsia="Times New Roman" w:hAnsi="Times New Roman" w:cs="Times New Roman"/>
          <w:color w:val="FF0000"/>
          <w:lang w:eastAsia="en-CA"/>
        </w:rPr>
        <w:t>did/did not</w:t>
      </w: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 xml:space="preserve">] receive acute dialysis during the hospital </w:t>
      </w:r>
      <w:proofErr w:type="gramStart"/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stay</w:t>
      </w:r>
      <w:proofErr w:type="gramEnd"/>
    </w:p>
    <w:p w14:paraId="1FB1D8A5" w14:textId="77777777" w:rsidR="006D37A0" w:rsidRPr="006D37A0" w:rsidRDefault="006D37A0" w:rsidP="006D37A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en-CA"/>
        </w:rPr>
      </w:pP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 xml:space="preserve">Baseline creatinine: </w:t>
      </w:r>
      <w:r w:rsidRPr="006D37A0">
        <w:rPr>
          <w:rFonts w:ascii="Times New Roman" w:eastAsia="Times New Roman" w:hAnsi="Times New Roman" w:cs="Times New Roman"/>
          <w:color w:val="FF0000"/>
          <w:lang w:eastAsia="en-CA"/>
        </w:rPr>
        <w:t>xxx</w:t>
      </w: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 xml:space="preserve"> </w:t>
      </w:r>
      <w:proofErr w:type="spellStart"/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umol</w:t>
      </w:r>
      <w:proofErr w:type="spellEnd"/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/L (eGFR xx ml/min/1.73 m2) (</w:t>
      </w:r>
      <w:r w:rsidRPr="006D37A0">
        <w:rPr>
          <w:rFonts w:ascii="Times New Roman" w:eastAsia="Times New Roman" w:hAnsi="Times New Roman" w:cs="Times New Roman"/>
          <w:color w:val="FF0000"/>
          <w:lang w:eastAsia="en-CA"/>
        </w:rPr>
        <w:t>date</w:t>
      </w: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)</w:t>
      </w:r>
    </w:p>
    <w:p w14:paraId="04D0FC20" w14:textId="77777777" w:rsidR="006D37A0" w:rsidRPr="006D37A0" w:rsidRDefault="006D37A0" w:rsidP="006D37A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en-CA"/>
        </w:rPr>
      </w:pP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 xml:space="preserve">Most recent creatinine:  </w:t>
      </w:r>
      <w:r w:rsidRPr="006D37A0">
        <w:rPr>
          <w:rFonts w:ascii="Times New Roman" w:eastAsia="Times New Roman" w:hAnsi="Times New Roman" w:cs="Times New Roman"/>
          <w:color w:val="FF0000"/>
          <w:lang w:eastAsia="en-CA"/>
        </w:rPr>
        <w:t>xx</w:t>
      </w: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 xml:space="preserve"> </w:t>
      </w:r>
      <w:proofErr w:type="spellStart"/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umol</w:t>
      </w:r>
      <w:proofErr w:type="spellEnd"/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/</w:t>
      </w:r>
      <w:proofErr w:type="gramStart"/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L  (</w:t>
      </w:r>
      <w:proofErr w:type="gramEnd"/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eGFR xx ml/min/1.73 m2) (</w:t>
      </w:r>
      <w:r w:rsidRPr="006D37A0">
        <w:rPr>
          <w:rFonts w:ascii="Times New Roman" w:eastAsia="Times New Roman" w:hAnsi="Times New Roman" w:cs="Times New Roman"/>
          <w:color w:val="FF0000"/>
          <w:lang w:eastAsia="en-CA"/>
        </w:rPr>
        <w:t>date</w:t>
      </w: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)</w:t>
      </w:r>
    </w:p>
    <w:p w14:paraId="6065045B" w14:textId="77777777" w:rsidR="006D37A0" w:rsidRPr="006D37A0" w:rsidRDefault="006D37A0" w:rsidP="006D37A0">
      <w:pPr>
        <w:numPr>
          <w:ilvl w:val="0"/>
          <w:numId w:val="1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en-CA"/>
        </w:rPr>
      </w:pP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 xml:space="preserve">Most recent urine albumin-to-creatinine ratio (ACR): </w:t>
      </w:r>
      <w:proofErr w:type="spellStart"/>
      <w:proofErr w:type="gramStart"/>
      <w:r w:rsidRPr="006D37A0">
        <w:rPr>
          <w:rFonts w:ascii="Times New Roman" w:eastAsia="Times New Roman" w:hAnsi="Times New Roman" w:cs="Times New Roman"/>
          <w:color w:val="FF0000"/>
          <w:lang w:eastAsia="en-CA"/>
        </w:rPr>
        <w:t>yy</w:t>
      </w:r>
      <w:proofErr w:type="spellEnd"/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  mg</w:t>
      </w:r>
      <w:proofErr w:type="gramEnd"/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/mmol. (</w:t>
      </w:r>
      <w:r w:rsidRPr="006D37A0">
        <w:rPr>
          <w:rFonts w:ascii="Times New Roman" w:eastAsia="Times New Roman" w:hAnsi="Times New Roman" w:cs="Times New Roman"/>
          <w:color w:val="FF0000"/>
          <w:lang w:eastAsia="en-CA"/>
        </w:rPr>
        <w:t>date</w:t>
      </w: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)</w:t>
      </w:r>
    </w:p>
    <w:p w14:paraId="1E6501C2" w14:textId="77777777" w:rsidR="006D37A0" w:rsidRPr="006D37A0" w:rsidRDefault="006D37A0" w:rsidP="006D37A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AKI has several health consequences, including increased risks of recurrent AKI episodes, progression to chronic kidney disease, cardiovascular disease, respiratory disease, and mortality. </w:t>
      </w:r>
    </w:p>
    <w:p w14:paraId="24013C21" w14:textId="77777777" w:rsidR="006D37A0" w:rsidRPr="006D37A0" w:rsidRDefault="006D37A0" w:rsidP="006D37A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D37A0">
        <w:rPr>
          <w:rFonts w:ascii="Times New Roman" w:eastAsia="Times New Roman" w:hAnsi="Times New Roman" w:cs="Times New Roman"/>
          <w:b/>
          <w:bCs/>
          <w:color w:val="000000"/>
          <w:lang w:eastAsia="en-CA"/>
        </w:rPr>
        <w:t>Follow-up recommendations:</w:t>
      </w: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 xml:space="preserve"> (</w:t>
      </w:r>
      <w:r w:rsidRPr="006D37A0">
        <w:rPr>
          <w:rFonts w:ascii="Times New Roman" w:eastAsia="Times New Roman" w:hAnsi="Times New Roman" w:cs="Times New Roman"/>
          <w:color w:val="FF0000"/>
          <w:lang w:eastAsia="en-CA"/>
        </w:rPr>
        <w:t>check one of the following</w:t>
      </w: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)</w:t>
      </w:r>
    </w:p>
    <w:p w14:paraId="5E6C90DC" w14:textId="63977E8B" w:rsidR="006D37A0" w:rsidRPr="006D37A0" w:rsidRDefault="006D37A0" w:rsidP="006D37A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[ ]</w:t>
      </w:r>
      <w:proofErr w:type="gramEnd"/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 xml:space="preserve"> High risk of AKI complications: e.g. heart failure, poor kidney recovery, or moderate recovery with history of cardiovascular disease, critical care</w:t>
      </w:r>
      <w:r>
        <w:rPr>
          <w:rFonts w:ascii="Times New Roman" w:eastAsia="Times New Roman" w:hAnsi="Times New Roman" w:cs="Times New Roman"/>
          <w:color w:val="000000"/>
          <w:lang w:eastAsia="en-CA"/>
        </w:rPr>
        <w:t xml:space="preserve">, cancer, </w:t>
      </w: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history of recurrent AKI, or frailty</w:t>
      </w:r>
    </w:p>
    <w:p w14:paraId="05FE1DB8" w14:textId="77777777" w:rsidR="006D37A0" w:rsidRPr="006D37A0" w:rsidRDefault="006D37A0" w:rsidP="006D37A0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D37A0">
        <w:rPr>
          <w:rFonts w:ascii="Times New Roman" w:eastAsia="Times New Roman" w:hAnsi="Times New Roman" w:cs="Times New Roman"/>
          <w:b/>
          <w:bCs/>
          <w:color w:val="000000"/>
          <w:lang w:eastAsia="en-CA"/>
        </w:rPr>
        <w:t>Recommendation:</w:t>
      </w: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 xml:space="preserve"> Serum creatinine and outpatient follow up for clinical review/blood pressure assessment within 1-2 weeks of discharge if possible, and urine ACR 3 months post-discharge </w:t>
      </w:r>
    </w:p>
    <w:p w14:paraId="00C6CE80" w14:textId="77777777" w:rsidR="006D37A0" w:rsidRPr="006D37A0" w:rsidRDefault="006D37A0" w:rsidP="006D37A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[ ]</w:t>
      </w:r>
      <w:proofErr w:type="gramEnd"/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 xml:space="preserve"> Moderate risk of AKI complications: e.g. moderate recovery, or good kidney recovery with history of cardiovascular disease, critical care, cancer, history of recurrent AKI, frailty</w:t>
      </w:r>
    </w:p>
    <w:p w14:paraId="65ECAFE2" w14:textId="6F652CDD" w:rsidR="006D37A0" w:rsidRPr="006D37A0" w:rsidRDefault="006D37A0" w:rsidP="006D37A0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D37A0">
        <w:rPr>
          <w:rFonts w:ascii="Times New Roman" w:eastAsia="Times New Roman" w:hAnsi="Times New Roman" w:cs="Times New Roman"/>
          <w:b/>
          <w:bCs/>
          <w:color w:val="000000"/>
          <w:lang w:eastAsia="en-CA"/>
        </w:rPr>
        <w:t xml:space="preserve">Recommendation: </w:t>
      </w: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 xml:space="preserve">Serum creatinine testing and outpatient follow </w:t>
      </w: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 xml:space="preserve">up </w:t>
      </w: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for clinical review/blood pressure assessment within 1 month of discharge, and urine ACR 3 months post-discharge</w:t>
      </w:r>
    </w:p>
    <w:p w14:paraId="44245176" w14:textId="77777777" w:rsidR="006D37A0" w:rsidRPr="006D37A0" w:rsidRDefault="006D37A0" w:rsidP="006D37A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[ ]</w:t>
      </w:r>
      <w:proofErr w:type="gramEnd"/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 xml:space="preserve"> Low risk of AKI complications: good kidney recovery and no significant risk factors for AKI complications</w:t>
      </w:r>
    </w:p>
    <w:p w14:paraId="4055F170" w14:textId="3EC235D6" w:rsidR="006D37A0" w:rsidRPr="006D37A0" w:rsidRDefault="006D37A0" w:rsidP="006D37A0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D37A0">
        <w:rPr>
          <w:rFonts w:ascii="Times New Roman" w:eastAsia="Times New Roman" w:hAnsi="Times New Roman" w:cs="Times New Roman"/>
          <w:b/>
          <w:bCs/>
          <w:color w:val="000000"/>
          <w:lang w:eastAsia="en-CA"/>
        </w:rPr>
        <w:t>Recommendation:</w:t>
      </w: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 xml:space="preserve"> Serum creatinine and urine </w:t>
      </w: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 xml:space="preserve">ACR </w:t>
      </w:r>
      <w:proofErr w:type="gramStart"/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testing</w:t>
      </w:r>
      <w:proofErr w:type="gramEnd"/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 xml:space="preserve"> and outpatient follow up for clinical review/blood pressure assessment within 3 months of discharge  </w:t>
      </w:r>
    </w:p>
    <w:p w14:paraId="3C1C19CC" w14:textId="77777777" w:rsidR="006D37A0" w:rsidRPr="006D37A0" w:rsidRDefault="006D37A0" w:rsidP="006D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D168539" w14:textId="77777777" w:rsidR="006D37A0" w:rsidRPr="006D37A0" w:rsidRDefault="006D37A0" w:rsidP="006D37A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D37A0">
        <w:rPr>
          <w:rFonts w:ascii="Times New Roman" w:eastAsia="Times New Roman" w:hAnsi="Times New Roman" w:cs="Times New Roman"/>
          <w:b/>
          <w:bCs/>
          <w:color w:val="000000"/>
          <w:lang w:eastAsia="en-CA"/>
        </w:rPr>
        <w:t>Medication management:</w:t>
      </w:r>
    </w:p>
    <w:p w14:paraId="04019495" w14:textId="77777777" w:rsidR="006D37A0" w:rsidRPr="006D37A0" w:rsidRDefault="006D37A0" w:rsidP="006D37A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Medicines that were changed/held during hospitalisation which require re-evaluation post-discharge include: </w:t>
      </w:r>
    </w:p>
    <w:p w14:paraId="4BADC66F" w14:textId="580FE082" w:rsidR="006D37A0" w:rsidRPr="006D37A0" w:rsidRDefault="006D37A0" w:rsidP="006D37A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D37A0">
        <w:rPr>
          <w:rFonts w:ascii="Times New Roman" w:eastAsia="Times New Roman" w:hAnsi="Times New Roman" w:cs="Times New Roman"/>
          <w:color w:val="FF0000"/>
          <w:lang w:eastAsia="en-CA"/>
        </w:rPr>
        <w:t xml:space="preserve">(Insert </w:t>
      </w:r>
      <w:r w:rsidRPr="006D37A0">
        <w:rPr>
          <w:rFonts w:ascii="Times New Roman" w:eastAsia="Times New Roman" w:hAnsi="Times New Roman" w:cs="Times New Roman"/>
          <w:color w:val="FF0000"/>
          <w:lang w:eastAsia="en-CA"/>
        </w:rPr>
        <w:t>‘medications</w:t>
      </w:r>
      <w:r w:rsidRPr="006D37A0">
        <w:rPr>
          <w:rFonts w:ascii="Times New Roman" w:eastAsia="Times New Roman" w:hAnsi="Times New Roman" w:cs="Times New Roman"/>
          <w:color w:val="FF0000"/>
          <w:lang w:eastAsia="en-CA"/>
        </w:rPr>
        <w:t xml:space="preserve"> table’ from EMR or enter manually)</w:t>
      </w:r>
    </w:p>
    <w:p w14:paraId="64A273E7" w14:textId="77777777" w:rsidR="006D37A0" w:rsidRPr="006D37A0" w:rsidRDefault="006D37A0" w:rsidP="006D37A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D37A0">
        <w:rPr>
          <w:rFonts w:ascii="Times New Roman" w:eastAsia="Times New Roman" w:hAnsi="Times New Roman" w:cs="Times New Roman"/>
          <w:color w:val="FF0000"/>
          <w:lang w:eastAsia="en-CA"/>
        </w:rPr>
        <w:t>a) </w:t>
      </w:r>
    </w:p>
    <w:p w14:paraId="47454E1E" w14:textId="77777777" w:rsidR="006D37A0" w:rsidRPr="006D37A0" w:rsidRDefault="006D37A0" w:rsidP="006D37A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D37A0">
        <w:rPr>
          <w:rFonts w:ascii="Times New Roman" w:eastAsia="Times New Roman" w:hAnsi="Times New Roman" w:cs="Times New Roman"/>
          <w:color w:val="FF0000"/>
          <w:lang w:eastAsia="en-CA"/>
        </w:rPr>
        <w:t>b)  </w:t>
      </w:r>
    </w:p>
    <w:p w14:paraId="48D2AFA3" w14:textId="6277D880" w:rsidR="006D37A0" w:rsidRPr="006D37A0" w:rsidRDefault="006D37A0" w:rsidP="006D37A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lastRenderedPageBreak/>
        <w:t>Please refer to (</w:t>
      </w:r>
      <w:r w:rsidRPr="006D37A0">
        <w:rPr>
          <w:rFonts w:ascii="Times New Roman" w:eastAsia="Times New Roman" w:hAnsi="Times New Roman" w:cs="Times New Roman"/>
          <w:color w:val="000000"/>
          <w:highlight w:val="yellow"/>
          <w:lang w:eastAsia="en-CA"/>
        </w:rPr>
        <w:t>Link to Medication Guidance Table</w:t>
      </w: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 xml:space="preserve">) for guidance on medication management. In general, </w:t>
      </w:r>
      <w:proofErr w:type="spellStart"/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RAASi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CA"/>
        </w:rPr>
        <w:t xml:space="preserve"> and </w:t>
      </w: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SGLT-2i,</w:t>
      </w:r>
      <w:r>
        <w:rPr>
          <w:rFonts w:ascii="Times New Roman" w:eastAsia="Times New Roman" w:hAnsi="Times New Roman" w:cs="Times New Roman"/>
          <w:color w:val="000000"/>
          <w:lang w:eastAsia="en-CA"/>
        </w:rPr>
        <w:t xml:space="preserve"> </w:t>
      </w: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should be restarted when steady-state renal function is achieved, if there are no contraindications. Nephrotoxic medications such as non-steroidal anti-inflammatory drugs (ibuprofen, naproxen, diclofenac) should be avoided.</w:t>
      </w:r>
    </w:p>
    <w:p w14:paraId="55A8D8C7" w14:textId="77777777" w:rsidR="006D37A0" w:rsidRPr="006D37A0" w:rsidRDefault="006D37A0" w:rsidP="006D37A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D37A0">
        <w:rPr>
          <w:rFonts w:ascii="Times New Roman" w:eastAsia="Times New Roman" w:hAnsi="Times New Roman" w:cs="Times New Roman"/>
          <w:b/>
          <w:bCs/>
          <w:color w:val="000000"/>
          <w:lang w:eastAsia="en-CA"/>
        </w:rPr>
        <w:t>Referral recommendations:</w:t>
      </w:r>
    </w:p>
    <w:p w14:paraId="49913EF5" w14:textId="77777777" w:rsidR="006D37A0" w:rsidRPr="006D37A0" w:rsidRDefault="006D37A0" w:rsidP="006D37A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They should be referred to a nephrologist if there is persistently reduced eGFR &lt;45 ml/min/1.73 m</w:t>
      </w:r>
      <w:r w:rsidRPr="006D37A0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en-CA"/>
        </w:rPr>
        <w:t>2</w:t>
      </w: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 xml:space="preserve"> or persistent decline in eGFR more than 50% from baseline, or urine ACR &gt;30 mg/mmol. If you have any questions, contact your local nephrologist or the Rapid Access to Consultative Expertise (RACE) line, 604-696-2131/toll free: 1-877-696-2131.</w:t>
      </w:r>
    </w:p>
    <w:p w14:paraId="64290FB9" w14:textId="77777777" w:rsidR="006D37A0" w:rsidRPr="006D37A0" w:rsidRDefault="006D37A0" w:rsidP="006D37A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D37A0">
        <w:rPr>
          <w:rFonts w:ascii="Times New Roman" w:eastAsia="Times New Roman" w:hAnsi="Times New Roman" w:cs="Times New Roman"/>
          <w:b/>
          <w:bCs/>
          <w:color w:val="000000"/>
          <w:lang w:eastAsia="en-CA"/>
        </w:rPr>
        <w:t>Additional information:</w:t>
      </w:r>
    </w:p>
    <w:p w14:paraId="164D1A6E" w14:textId="044AB9B9" w:rsidR="006D37A0" w:rsidRPr="006D37A0" w:rsidRDefault="006D37A0" w:rsidP="006D37A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Additional resources for management of post-acute-kidney-injury are available through BC Renal (</w:t>
      </w:r>
      <w:r w:rsidRPr="006D37A0">
        <w:rPr>
          <w:rFonts w:ascii="Times New Roman" w:eastAsia="Times New Roman" w:hAnsi="Times New Roman" w:cs="Times New Roman"/>
          <w:color w:val="000000"/>
          <w:highlight w:val="yellow"/>
          <w:lang w:eastAsia="en-CA"/>
        </w:rPr>
        <w:t>L</w:t>
      </w:r>
      <w:r w:rsidRPr="006D37A0">
        <w:rPr>
          <w:rFonts w:ascii="Times New Roman" w:eastAsia="Times New Roman" w:hAnsi="Times New Roman" w:cs="Times New Roman"/>
          <w:color w:val="000000"/>
          <w:highlight w:val="yellow"/>
          <w:lang w:eastAsia="en-CA"/>
        </w:rPr>
        <w:t>ink</w:t>
      </w:r>
      <w:r w:rsidRPr="006D37A0">
        <w:rPr>
          <w:rFonts w:ascii="Times New Roman" w:eastAsia="Times New Roman" w:hAnsi="Times New Roman" w:cs="Times New Roman"/>
          <w:color w:val="000000"/>
          <w:highlight w:val="yellow"/>
          <w:lang w:eastAsia="en-CA"/>
        </w:rPr>
        <w:t xml:space="preserve"> to Toolkit for HealthCare Providers</w:t>
      </w:r>
      <w:r w:rsidRPr="006D37A0">
        <w:rPr>
          <w:rFonts w:ascii="Times New Roman" w:eastAsia="Times New Roman" w:hAnsi="Times New Roman" w:cs="Times New Roman"/>
          <w:color w:val="000000"/>
          <w:highlight w:val="yellow"/>
          <w:lang w:eastAsia="en-CA"/>
        </w:rPr>
        <w:t>).</w:t>
      </w: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 xml:space="preserve"> A patient handout on acute kidney injury was provided to the patient and is also available at (</w:t>
      </w:r>
      <w:r w:rsidRPr="006D37A0">
        <w:rPr>
          <w:rFonts w:ascii="Times New Roman" w:eastAsia="Times New Roman" w:hAnsi="Times New Roman" w:cs="Times New Roman"/>
          <w:color w:val="000000"/>
          <w:highlight w:val="yellow"/>
          <w:lang w:eastAsia="en-CA"/>
        </w:rPr>
        <w:t>Link to 1pg Patient Flyer</w:t>
      </w:r>
      <w:r w:rsidRPr="006D37A0">
        <w:rPr>
          <w:rFonts w:ascii="Times New Roman" w:eastAsia="Times New Roman" w:hAnsi="Times New Roman" w:cs="Times New Roman"/>
          <w:color w:val="000000"/>
          <w:lang w:eastAsia="en-CA"/>
        </w:rPr>
        <w:t>).</w:t>
      </w:r>
    </w:p>
    <w:p w14:paraId="2B52709C" w14:textId="77777777" w:rsidR="00DE56E5" w:rsidRDefault="00DE56E5"/>
    <w:sectPr w:rsidR="00DE56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C5C20"/>
    <w:multiLevelType w:val="multilevel"/>
    <w:tmpl w:val="FEFC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99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A0"/>
    <w:rsid w:val="006D37A0"/>
    <w:rsid w:val="00D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A16F1"/>
  <w15:chartTrackingRefBased/>
  <w15:docId w15:val="{53837535-7711-44E5-9225-E9D9C6C0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EE19528FE4E12448C31CD241E77D05C00FF5D22684A31B743BF0A2854AC26F29C" ma:contentTypeVersion="27" ma:contentTypeDescription="Create a new document." ma:contentTypeScope="" ma:versionID="9821a768d70788ea2d347fd2ca4b052e">
  <xsd:schema xmlns:xsd="http://www.w3.org/2001/XMLSchema" xmlns:xs="http://www.w3.org/2001/XMLSchema" xmlns:p="http://schemas.microsoft.com/office/2006/metadata/properties" xmlns:ns2="67044c99-5a09-4b69-ac4c-52c28ac1aa45" xmlns:ns3="4de64c37-ebdf-406a-9f1b-af099cf715f4" xmlns:ns4="c159c56b-ec28-428f-a724-6a3820a891b7" targetNamespace="http://schemas.microsoft.com/office/2006/metadata/properties" ma:root="true" ma:fieldsID="6e22c73ab9ee0d9a97b05c9a44eecdfc" ns2:_="" ns3:_="" ns4:_="">
    <xsd:import namespace="67044c99-5a09-4b69-ac4c-52c28ac1aa45"/>
    <xsd:import namespace="4de64c37-ebdf-406a-9f1b-af099cf715f4"/>
    <xsd:import namespace="c159c56b-ec28-428f-a724-6a3820a891b7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2:pcf28689761b43b38b589cabd7b30624" minOccurs="0"/>
                <xsd:element ref="ns2:hca6424b45d24f1ab8dada86dcb7a0d7" minOccurs="0"/>
                <xsd:element ref="ns2:HideDocument" minOccurs="0"/>
                <xsd:element ref="ns4:Microsite_x0020_Document" minOccurs="0"/>
                <xsd:element ref="ns4:pe3d8b6ea6634cf68e9d522198f488ec" minOccurs="0"/>
                <xsd:element ref="ns4:lf935340784b4b148875623ec48b666f" minOccurs="0"/>
                <xsd:element ref="ns4:b037cdbb674749148ed92d9d3c966d34" minOccurs="0"/>
                <xsd:element ref="ns4: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4c99-5a09-4b69-ac4c-52c28ac1aa45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fieldId="{d54dd449-c2c5-4af8-9444-c3906a20b699}" ma:taxonomyMulti="true" ma:sspId="e5481489-1c4e-4a78-9d25-61807e18e714" ma:termSetId="d477b736-22e1-4c03-907d-7fbde261d4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ceb88cd-04fa-496d-8b9e-21d1ed222311}" ma:internalName="TaxCatchAll" ma:showField="CatchAllData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ceb88cd-04fa-496d-8b9e-21d1ed222311}" ma:internalName="TaxCatchAllLabel" ma:readOnly="true" ma:showField="CatchAllDataLabel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cf28689761b43b38b589cabd7b30624" ma:index="21" nillable="true" ma:taxonomy="true" ma:internalName="pcf28689761b43b38b589cabd7b30624" ma:taxonomyFieldName="ResourceAudience" ma:displayName="ResourceAudience" ma:default="" ma:fieldId="{9cf28689-761b-43b3-8b58-9cabd7b30624}" ma:taxonomyMulti="true" ma:sspId="e5481489-1c4e-4a78-9d25-61807e18e714" ma:termSetId="52021694-c89d-4faa-acc3-f24f1b92f9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ca6424b45d24f1ab8dada86dcb7a0d7" ma:index="23" nillable="true" ma:taxonomy="true" ma:internalName="hca6424b45d24f1ab8dada86dcb7a0d7" ma:taxonomyFieldName="ResourceTopic" ma:displayName="ResourceTopic" ma:default="" ma:fieldId="{1ca6424b-45d2-4f1a-b8da-da86dcb7a0d7}" ma:taxonomyMulti="true" ma:sspId="e5481489-1c4e-4a78-9d25-61807e18e714" ma:termSetId="c63bc194-038e-4a7f-8bfe-996bac98da8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ideDocument" ma:index="24" nillable="true" ma:displayName="HideDocument" ma:default="1" ma:internalName="Hide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English"/>
          <xsd:enumeration value="French"/>
          <xsd:enumeration value="Punjabi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9c56b-ec28-428f-a724-6a3820a891b7" elementFormDefault="qualified">
    <xsd:import namespace="http://schemas.microsoft.com/office/2006/documentManagement/types"/>
    <xsd:import namespace="http://schemas.microsoft.com/office/infopath/2007/PartnerControls"/>
    <xsd:element name="Microsite_x0020_Document" ma:index="25" nillable="true" ma:displayName="Microsite Document" ma:default="0" ma:description="Is this document used within the BC Kidney days microsite. Choosing yes, makes it unavailable on the regular site." ma:internalName="Microsite_x0020_Document">
      <xsd:simpleType>
        <xsd:restriction base="dms:Boolean"/>
      </xsd:simpleType>
    </xsd:element>
    <xsd:element name="pe3d8b6ea6634cf68e9d522198f488ec" ma:index="27" nillable="true" ma:taxonomy="true" ma:internalName="pe3d8b6ea6634cf68e9d522198f488ec" ma:taxonomyFieldName="Topics" ma:displayName="Topics" ma:default="" ma:fieldId="{9e3d8b6e-a663-4cf6-8e9d-522198f488ec}" ma:taxonomyMulti="true" ma:sspId="e5481489-1c4e-4a78-9d25-61807e18e714" ma:termSetId="ebcc7016-77dc-46f7-8624-1e05abedbb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935340784b4b148875623ec48b666f" ma:index="29" nillable="true" ma:taxonomy="true" ma:internalName="lf935340784b4b148875623ec48b666f" ma:taxonomyFieldName="Services" ma:displayName="Services" ma:default="" ma:fieldId="{5f935340-784b-4b14-8875-623ec48b666f}" ma:taxonomyMulti="true" ma:sspId="e5481489-1c4e-4a78-9d25-61807e18e714" ma:termSetId="1bbb84d9-7c48-42ef-95f3-1cbe51eef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37cdbb674749148ed92d9d3c966d34" ma:index="31" nillable="true" ma:taxonomy="true" ma:internalName="b037cdbb674749148ed92d9d3c966d34" ma:taxonomyFieldName="Document_x0020_Type" ma:displayName="Document Type" ma:default="" ma:fieldId="{b037cdbb-6747-4914-8ed9-2d9d3c966d34}" ma:taxonomyMulti="true" ma:sspId="e5481489-1c4e-4a78-9d25-61807e18e714" ma:termSetId="636c6f54-a161-490a-8a88-9d71232ed3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ions" ma:index="32" nillable="true" ma:displayName="Actions" ma:format="Dropdown" ma:internalName="Actions">
      <xsd:simpleType>
        <xsd:restriction base="dms:Choice">
          <xsd:enumeration value="For Review"/>
          <xsd:enumeration value="Old Conference"/>
          <xsd:enumeration value="To Remove"/>
          <xsd:enumeration value="Current File"/>
          <xsd:enumeration value="Name Change Required"/>
          <xsd:enumeration value="Pre-20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4dd449c2c54af89444c3906a20b699 xmlns="67044c99-5a09-4b69-ac4c-52c28ac1aa45">
      <Terms xmlns="http://schemas.microsoft.com/office/infopath/2007/PartnerControls"/>
    </d54dd449c2c54af89444c3906a20b699>
    <Audience1 xmlns="4de64c37-ebdf-406a-9f1b-af099cf715f4"/>
    <lf935340784b4b148875623ec48b666f xmlns="c159c56b-ec28-428f-a724-6a3820a891b7">
      <Terms xmlns="http://schemas.microsoft.com/office/infopath/2007/PartnerControls"/>
    </lf935340784b4b148875623ec48b666f>
    <pe3d8b6ea6634cf68e9d522198f488ec xmlns="c159c56b-ec28-428f-a724-6a3820a891b7">
      <Terms xmlns="http://schemas.microsoft.com/office/infopath/2007/PartnerControls"/>
    </pe3d8b6ea6634cf68e9d522198f488ec>
    <pcf28689761b43b38b589cabd7b30624 xmlns="67044c99-5a09-4b69-ac4c-52c28ac1aa45">
      <Terms xmlns="http://schemas.microsoft.com/office/infopath/2007/PartnerControls"/>
    </pcf28689761b43b38b589cabd7b30624>
    <Microsite_x0020_Document xmlns="c159c56b-ec28-428f-a724-6a3820a891b7">false</Microsite_x0020_Document>
    <HideDocument xmlns="67044c99-5a09-4b69-ac4c-52c28ac1aa45">true</HideDocument>
    <k05366dfea714127ab8826af69afb524 xmlns="67044c99-5a09-4b69-ac4c-52c28ac1aa45">
      <Terms xmlns="http://schemas.microsoft.com/office/infopath/2007/PartnerControls"/>
    </k05366dfea714127ab8826af69afb524>
    <hca6424b45d24f1ab8dada86dcb7a0d7 xmlns="67044c99-5a09-4b69-ac4c-52c28ac1aa45">
      <Terms xmlns="http://schemas.microsoft.com/office/infopath/2007/PartnerControls"/>
    </hca6424b45d24f1ab8dada86dcb7a0d7>
    <b037cdbb674749148ed92d9d3c966d34 xmlns="c159c56b-ec28-428f-a724-6a3820a891b7">
      <Terms xmlns="http://schemas.microsoft.com/office/infopath/2007/PartnerControls"/>
    </b037cdbb674749148ed92d9d3c966d34>
    <DocumentLanguage xmlns="4de64c37-ebdf-406a-9f1b-af099cf715f4" xsi:nil="true"/>
    <TaxCatchAll xmlns="67044c99-5a09-4b69-ac4c-52c28ac1aa45"/>
    <Actions xmlns="c159c56b-ec28-428f-a724-6a3820a891b7">Current File</Actions>
    <DocumentDescription xmlns="4de64c37-ebdf-406a-9f1b-af099cf715f4" xsi:nil="true"/>
    <_dlc_DocId xmlns="67044c99-5a09-4b69-ac4c-52c28ac1aa45">BCPRA-31-3552</_dlc_DocId>
    <_dlc_DocIdUrl xmlns="67044c99-5a09-4b69-ac4c-52c28ac1aa45">
      <Url>https://editbcpra.phsa.ca/resource-gallery/_layouts/15/DocIdRedir.aspx?ID=BCPRA-31-3552</Url>
      <Description>BCPRA-31-3552</Description>
    </_dlc_DocIdUrl>
  </documentManagement>
</p:properties>
</file>

<file path=customXml/itemProps1.xml><?xml version="1.0" encoding="utf-8"?>
<ds:datastoreItem xmlns:ds="http://schemas.openxmlformats.org/officeDocument/2006/customXml" ds:itemID="{62B00C6D-7D73-4A83-B63B-FBEB88A22864}"/>
</file>

<file path=customXml/itemProps2.xml><?xml version="1.0" encoding="utf-8"?>
<ds:datastoreItem xmlns:ds="http://schemas.openxmlformats.org/officeDocument/2006/customXml" ds:itemID="{ACAB2B51-76AF-45C9-8437-9D54562AC295}"/>
</file>

<file path=customXml/itemProps3.xml><?xml version="1.0" encoding="utf-8"?>
<ds:datastoreItem xmlns:ds="http://schemas.openxmlformats.org/officeDocument/2006/customXml" ds:itemID="{542BF2AA-9BF6-4B88-832A-9CEEFDC40D27}"/>
</file>

<file path=customXml/itemProps4.xml><?xml version="1.0" encoding="utf-8"?>
<ds:datastoreItem xmlns:ds="http://schemas.openxmlformats.org/officeDocument/2006/customXml" ds:itemID="{378896C2-7993-40C3-A13A-69735204F8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omosomi2@student.ubc.ca</dc:creator>
  <cp:keywords/>
  <dc:description/>
  <cp:lastModifiedBy>omosomi2@student.ubc.ca</cp:lastModifiedBy>
  <cp:revision>1</cp:revision>
  <dcterms:created xsi:type="dcterms:W3CDTF">2024-09-09T08:13:00Z</dcterms:created>
  <dcterms:modified xsi:type="dcterms:W3CDTF">2024-09-09T08:18:00Z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0x0101002EE19528FE4E12448C31CD241E77D05C00FF5D22684A31B743BF0A2854AC26F29C</vt:lpwstr>
  </property>
  <property fmtid="{D5CDD505-2E9C-101B-9397-08002B2CF9AE}" pid="3" name="_dlc_DocIdItemGuid">
    <vt:lpwstr>90b8b800-589c-46a3-8801-7f11c1436f42</vt:lpwstr>
  </property>
  <property fmtid="{D5CDD505-2E9C-101B-9397-08002B2CF9AE}" pid="4" name="ResourceCategory">
    <vt:lpwstr/>
  </property>
  <property fmtid="{D5CDD505-2E9C-101B-9397-08002B2CF9AE}" pid="5" name="Topics">
    <vt:lpwstr/>
  </property>
  <property fmtid="{D5CDD505-2E9C-101B-9397-08002B2CF9AE}" pid="6" name="Document Type">
    <vt:lpwstr/>
  </property>
  <property fmtid="{D5CDD505-2E9C-101B-9397-08002B2CF9AE}" pid="7" name="ResourceTopic">
    <vt:lpwstr/>
  </property>
  <property fmtid="{D5CDD505-2E9C-101B-9397-08002B2CF9AE}" pid="8" name="ResourceType">
    <vt:lpwstr/>
  </property>
  <property fmtid="{D5CDD505-2E9C-101B-9397-08002B2CF9AE}" pid="9" name="Services">
    <vt:lpwstr/>
  </property>
  <property fmtid="{D5CDD505-2E9C-101B-9397-08002B2CF9AE}" pid="10" name="ResourceAudience">
    <vt:lpwstr/>
  </property>
</Properties>
</file>